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1B2CE2D" w:rsidR="00F92268" w:rsidRPr="00FF66BF" w:rsidRDefault="0036572F" w:rsidP="00F246C7">
            <w:pPr>
              <w:pStyle w:val="RefTableHeader"/>
            </w:pPr>
            <w:r>
              <w:t>5678- A</w:t>
            </w:r>
          </w:p>
        </w:tc>
      </w:tr>
    </w:tbl>
    <w:p w14:paraId="74FBA5B4" w14:textId="77777777" w:rsidR="00051356" w:rsidRDefault="00051356" w:rsidP="00043AD6">
      <w:pPr>
        <w:pStyle w:val="BodyText"/>
        <w:spacing w:after="0"/>
        <w:rPr>
          <w:b/>
          <w:bCs/>
          <w:sz w:val="16"/>
          <w:szCs w:val="16"/>
        </w:rPr>
        <w:sectPr w:rsidR="00051356" w:rsidSect="009E3A8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52F9C4F" w:rsidR="004B15BB" w:rsidRPr="00BD1CC1" w:rsidRDefault="0036572F" w:rsidP="007E5C16">
      <w:pPr>
        <w:pStyle w:val="Heading1"/>
      </w:pPr>
      <w:r w:rsidRPr="0036572F">
        <w:t>Specialty Guideline Management</w:t>
      </w:r>
      <w:r w:rsidR="008C54D9" w:rsidRPr="00BD1CC1">
        <w:br/>
      </w:r>
      <w:proofErr w:type="spellStart"/>
      <w:r w:rsidRPr="0036572F">
        <w:t>Tzield</w:t>
      </w:r>
      <w:proofErr w:type="spellEnd"/>
    </w:p>
    <w:p w14:paraId="78861C92" w14:textId="4FCDBF7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C407CEA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42433E">
        <w:t>Over</w:t>
      </w:r>
      <w:r w:rsidR="001B1D44">
        <w:t>-</w:t>
      </w:r>
      <w:r w:rsidR="0042433E">
        <w:t>the</w:t>
      </w:r>
      <w:r w:rsidR="001B1D44">
        <w:t>-</w:t>
      </w:r>
      <w:r w:rsidR="0042433E">
        <w:t>counter (</w:t>
      </w:r>
      <w:r w:rsidRPr="00BD1CC1">
        <w:t>OTC</w:t>
      </w:r>
      <w:r w:rsidR="0042433E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545208E6" w:rsidR="00585FFF" w:rsidRPr="00BD1CC1" w:rsidRDefault="0036572F" w:rsidP="00E82ABA">
            <w:pPr>
              <w:pStyle w:val="TableDataUnpadded"/>
            </w:pPr>
            <w:r w:rsidRPr="0036572F">
              <w:t>Tzield</w:t>
            </w:r>
          </w:p>
        </w:tc>
        <w:tc>
          <w:tcPr>
            <w:tcW w:w="5595" w:type="dxa"/>
          </w:tcPr>
          <w:p w14:paraId="7E26A004" w14:textId="3A843B0A" w:rsidR="00585FFF" w:rsidRPr="00BD1CC1" w:rsidRDefault="0036572F" w:rsidP="00E82ABA">
            <w:pPr>
              <w:pStyle w:val="TableDataUnpadded"/>
            </w:pPr>
            <w:r w:rsidRPr="0036572F">
              <w:t>teplizumab-mzwv</w:t>
            </w:r>
          </w:p>
        </w:tc>
      </w:tr>
    </w:tbl>
    <w:bookmarkEnd w:id="0"/>
    <w:p w14:paraId="14CE6108" w14:textId="23382150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39D01D3" w14:textId="60DA70E4" w:rsidR="0036572F" w:rsidRPr="0036572F" w:rsidRDefault="0036572F" w:rsidP="0036572F">
      <w:pPr>
        <w:pStyle w:val="BodyText"/>
      </w:pPr>
      <w:r w:rsidRPr="0036572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49385A39" w14:textId="11EA119B" w:rsidR="0036572F" w:rsidRDefault="00ED052F" w:rsidP="0036572F">
      <w:pPr>
        <w:pStyle w:val="Heading3"/>
        <w:keepNext w:val="0"/>
        <w:rPr>
          <w:vertAlign w:val="superscript"/>
        </w:rPr>
      </w:pPr>
      <w:r w:rsidRPr="00BD1CC1">
        <w:t>FDA-approved Indicati</w:t>
      </w:r>
      <w:r w:rsidR="0036572F" w:rsidRPr="0036572F">
        <w:t>on</w:t>
      </w:r>
      <w:r w:rsidR="0036572F" w:rsidRPr="0036572F">
        <w:rPr>
          <w:vertAlign w:val="superscript"/>
        </w:rPr>
        <w:t>1</w:t>
      </w:r>
    </w:p>
    <w:p w14:paraId="1833CBFE" w14:textId="6A7F1701" w:rsidR="0036572F" w:rsidRPr="0036572F" w:rsidRDefault="0036572F" w:rsidP="0036572F">
      <w:pPr>
        <w:pStyle w:val="BodyText"/>
      </w:pPr>
      <w:r w:rsidRPr="0036572F">
        <w:t>Tzield is indicated to delay the onset of Stage 3 type 1 diabetes in adults and pediatric patients 8 years of age and older with Stage 2 type 1 diabetes.</w:t>
      </w:r>
    </w:p>
    <w:p w14:paraId="16259C74" w14:textId="3FB783F6" w:rsidR="0036572F" w:rsidRPr="0036572F" w:rsidRDefault="0036572F" w:rsidP="0036572F">
      <w:pPr>
        <w:pStyle w:val="BodyText"/>
      </w:pPr>
      <w:r w:rsidRPr="0036572F">
        <w:t>All other indications are considered experimental/investigational and not medically necessary</w:t>
      </w:r>
      <w:r w:rsidR="001865D7">
        <w:t>.</w:t>
      </w:r>
    </w:p>
    <w:p w14:paraId="36381B6D" w14:textId="3B62BA0D" w:rsidR="000D2496" w:rsidRPr="0036572F" w:rsidRDefault="000D2496" w:rsidP="000D2496">
      <w:pPr>
        <w:pStyle w:val="Heading2"/>
        <w:rPr>
          <w:rFonts w:eastAsia="Arial"/>
        </w:rPr>
      </w:pPr>
      <w:r w:rsidRPr="00BD1CC1">
        <w:t>Documentation</w:t>
      </w:r>
    </w:p>
    <w:p w14:paraId="19C70FF2" w14:textId="1F7ED708" w:rsidR="0036572F" w:rsidRPr="0036572F" w:rsidRDefault="0036572F" w:rsidP="0036572F">
      <w:pPr>
        <w:pStyle w:val="BodyText"/>
      </w:pPr>
      <w:r w:rsidRPr="0036572F">
        <w:t>Submission of the following information is necessary to initiate the prior authorization review:</w:t>
      </w:r>
    </w:p>
    <w:p w14:paraId="04BB7CD3" w14:textId="29E7F66F" w:rsidR="0036572F" w:rsidRPr="006F47FE" w:rsidRDefault="0036572F" w:rsidP="006F47FE">
      <w:pPr>
        <w:pStyle w:val="ListParagraph"/>
        <w:numPr>
          <w:ilvl w:val="0"/>
          <w:numId w:val="24"/>
        </w:numPr>
      </w:pPr>
      <w:r w:rsidRPr="006F47FE">
        <w:t>Presence of two or more pancreatic islet cell autoantibodies within the past 6 months</w:t>
      </w:r>
    </w:p>
    <w:p w14:paraId="26B34DF5" w14:textId="07681F47" w:rsidR="0036572F" w:rsidRPr="006F47FE" w:rsidRDefault="0036572F" w:rsidP="006F47FE">
      <w:pPr>
        <w:pStyle w:val="ListParagraph"/>
        <w:numPr>
          <w:ilvl w:val="0"/>
          <w:numId w:val="24"/>
        </w:numPr>
      </w:pPr>
      <w:r w:rsidRPr="006F47FE">
        <w:t>Abnormal oral glucose tolerance test (OGTT) results within the past 2 months</w:t>
      </w:r>
    </w:p>
    <w:p w14:paraId="4A5B15F8" w14:textId="55886335" w:rsidR="00006174" w:rsidRPr="00AA1E6A" w:rsidRDefault="00006174" w:rsidP="0036572F">
      <w:pPr>
        <w:pStyle w:val="Heading2"/>
        <w:tabs>
          <w:tab w:val="left" w:pos="9576"/>
        </w:tabs>
      </w:pPr>
      <w:r w:rsidRPr="00BD1CC1">
        <w:lastRenderedPageBreak/>
        <w:t>Prescriber Specialties</w:t>
      </w:r>
    </w:p>
    <w:p w14:paraId="065B091E" w14:textId="2A346AC6" w:rsidR="00006174" w:rsidRPr="0036572F" w:rsidRDefault="0036572F" w:rsidP="0036572F">
      <w:pPr>
        <w:pStyle w:val="BodyText"/>
      </w:pPr>
      <w:r w:rsidRPr="0036572F">
        <w:t>This medication must be prescribed by or in consultation with an endocrinologist.</w:t>
      </w:r>
    </w:p>
    <w:p w14:paraId="50A38FBA" w14:textId="6C52C3F7" w:rsidR="00FE0C63" w:rsidRPr="00100B91" w:rsidRDefault="00685107" w:rsidP="00E050E1">
      <w:pPr>
        <w:pStyle w:val="Heading2"/>
      </w:pPr>
      <w:r>
        <w:t>Coverage Criteria</w:t>
      </w:r>
    </w:p>
    <w:p w14:paraId="5E357792" w14:textId="065A2A28" w:rsidR="00C22F9B" w:rsidRDefault="0036572F" w:rsidP="00C22F9B">
      <w:pPr>
        <w:pStyle w:val="Heading3"/>
        <w:rPr>
          <w:vertAlign w:val="superscript"/>
        </w:rPr>
      </w:pPr>
      <w:r w:rsidRPr="0036572F">
        <w:t>Delay of Stage 3 Type 1 Diabetes</w:t>
      </w:r>
      <w:r w:rsidRPr="0036572F">
        <w:rPr>
          <w:vertAlign w:val="superscript"/>
        </w:rPr>
        <w:t>1-3</w:t>
      </w:r>
    </w:p>
    <w:p w14:paraId="4DAA3931" w14:textId="2B5850D9" w:rsidR="0036572F" w:rsidRPr="0036572F" w:rsidRDefault="0036572F" w:rsidP="0036572F">
      <w:pPr>
        <w:pStyle w:val="BodyText"/>
      </w:pPr>
      <w:r w:rsidRPr="0036572F">
        <w:t>Authorization of 1 month may be granted for members with Stage 2 type 1 diabetes to delay the onset of Stage 3 type 1 diabetes when all of the following criteria are met:</w:t>
      </w:r>
    </w:p>
    <w:p w14:paraId="1660EFDC" w14:textId="5F7751B4" w:rsidR="0036572F" w:rsidRPr="00B5784B" w:rsidRDefault="0036572F" w:rsidP="00B5784B">
      <w:pPr>
        <w:pStyle w:val="ListParagraph"/>
        <w:numPr>
          <w:ilvl w:val="0"/>
          <w:numId w:val="25"/>
        </w:numPr>
      </w:pPr>
      <w:r w:rsidRPr="00B5784B">
        <w:t>Member is 8 years of age and older</w:t>
      </w:r>
    </w:p>
    <w:p w14:paraId="1FDE8358" w14:textId="7F865907" w:rsidR="0036572F" w:rsidRPr="00B5784B" w:rsidRDefault="0036572F" w:rsidP="00B5784B">
      <w:pPr>
        <w:pStyle w:val="ListParagraph"/>
        <w:numPr>
          <w:ilvl w:val="0"/>
          <w:numId w:val="25"/>
        </w:numPr>
      </w:pPr>
      <w:r w:rsidRPr="00B5784B">
        <w:t>Member has two or more of the following pancreatic islet cell autoantibodies detected in two samples obtained within the past 6 months:</w:t>
      </w:r>
    </w:p>
    <w:p w14:paraId="36619831" w14:textId="4B4544EA" w:rsidR="0036572F" w:rsidRPr="00B5784B" w:rsidRDefault="0036572F" w:rsidP="00B66187">
      <w:pPr>
        <w:pStyle w:val="ListParagraph"/>
        <w:numPr>
          <w:ilvl w:val="1"/>
          <w:numId w:val="26"/>
        </w:numPr>
      </w:pPr>
      <w:r w:rsidRPr="00B5784B">
        <w:t>Glutamic acid decarboxylase 65 (GAD) autoantibodies</w:t>
      </w:r>
    </w:p>
    <w:p w14:paraId="591865BE" w14:textId="5F7CA14F" w:rsidR="0036572F" w:rsidRPr="00B5784B" w:rsidRDefault="0036572F" w:rsidP="00B66187">
      <w:pPr>
        <w:pStyle w:val="ListParagraph"/>
        <w:numPr>
          <w:ilvl w:val="1"/>
          <w:numId w:val="26"/>
        </w:numPr>
      </w:pPr>
      <w:r w:rsidRPr="00B5784B">
        <w:t>Insulin autoantibody (IAA)</w:t>
      </w:r>
    </w:p>
    <w:p w14:paraId="180410FA" w14:textId="0A9DB6DB" w:rsidR="0036572F" w:rsidRPr="00B5784B" w:rsidRDefault="0036572F" w:rsidP="00B66187">
      <w:pPr>
        <w:pStyle w:val="ListParagraph"/>
        <w:numPr>
          <w:ilvl w:val="1"/>
          <w:numId w:val="26"/>
        </w:numPr>
      </w:pPr>
      <w:r w:rsidRPr="00B5784B">
        <w:t>Insulinoma-associated antigen 2 autoantibody (IA-2A)</w:t>
      </w:r>
    </w:p>
    <w:p w14:paraId="6F0C1053" w14:textId="5D290B27" w:rsidR="0036572F" w:rsidRPr="00B5784B" w:rsidRDefault="0036572F" w:rsidP="00B66187">
      <w:pPr>
        <w:pStyle w:val="ListParagraph"/>
        <w:numPr>
          <w:ilvl w:val="1"/>
          <w:numId w:val="26"/>
        </w:numPr>
      </w:pPr>
      <w:r w:rsidRPr="00B5784B">
        <w:t>Zinc transporter 8 autoantibody (ZnT8A)</w:t>
      </w:r>
    </w:p>
    <w:p w14:paraId="3CDB2143" w14:textId="12804022" w:rsidR="0036572F" w:rsidRPr="00B5784B" w:rsidRDefault="0036572F" w:rsidP="00B66187">
      <w:pPr>
        <w:pStyle w:val="ListParagraph"/>
        <w:numPr>
          <w:ilvl w:val="1"/>
          <w:numId w:val="26"/>
        </w:numPr>
      </w:pPr>
      <w:r w:rsidRPr="00B5784B">
        <w:t>Islet cell autoantibody (ICA)</w:t>
      </w:r>
    </w:p>
    <w:p w14:paraId="3D97CA67" w14:textId="223D1480" w:rsidR="0036572F" w:rsidRPr="00B5784B" w:rsidRDefault="0036572F" w:rsidP="00B5784B">
      <w:pPr>
        <w:pStyle w:val="ListParagraph"/>
        <w:numPr>
          <w:ilvl w:val="0"/>
          <w:numId w:val="25"/>
        </w:numPr>
      </w:pPr>
      <w:r w:rsidRPr="00B5784B">
        <w:t>Member has an abnormal oral glucose tolerance test (OGTT) confirming dysglycemia within the past 2 months when any of the following are met:</w:t>
      </w:r>
    </w:p>
    <w:p w14:paraId="033C9AB4" w14:textId="1A5500C4" w:rsidR="0036572F" w:rsidRPr="00B5784B" w:rsidRDefault="0036572F" w:rsidP="008D1DC1">
      <w:pPr>
        <w:pStyle w:val="ListParagraph"/>
        <w:numPr>
          <w:ilvl w:val="1"/>
          <w:numId w:val="27"/>
        </w:numPr>
      </w:pPr>
      <w:r w:rsidRPr="00B5784B">
        <w:t>Fasting blood glucose level of 100 to 125 mg/dL (5.6 to 6.9 mmol/L)</w:t>
      </w:r>
    </w:p>
    <w:p w14:paraId="4707913B" w14:textId="14E117A6" w:rsidR="0036572F" w:rsidRPr="00B5784B" w:rsidRDefault="0036572F" w:rsidP="008D1DC1">
      <w:pPr>
        <w:pStyle w:val="ListParagraph"/>
        <w:numPr>
          <w:ilvl w:val="1"/>
          <w:numId w:val="27"/>
        </w:numPr>
      </w:pPr>
      <w:r w:rsidRPr="00B5784B">
        <w:t>2-hour postprandial plasma glucose level of at least 140 mg/dL (7.8 mmol/L) and less than 200 mg/dL (11.1 mmol/L)</w:t>
      </w:r>
    </w:p>
    <w:p w14:paraId="085B53DD" w14:textId="5DB571F1" w:rsidR="0036572F" w:rsidRPr="00B5784B" w:rsidRDefault="0036572F" w:rsidP="008D1DC1">
      <w:pPr>
        <w:pStyle w:val="ListParagraph"/>
        <w:numPr>
          <w:ilvl w:val="1"/>
          <w:numId w:val="27"/>
        </w:numPr>
      </w:pPr>
      <w:r w:rsidRPr="00B5784B">
        <w:t>Intervening postprandial glucose level at 30, 60, or 90 minutes of greater than 200 mg per deciliter (11.1 mmol/L) on two occasions</w:t>
      </w:r>
    </w:p>
    <w:p w14:paraId="32ACFE15" w14:textId="6B74DAF4" w:rsidR="0036572F" w:rsidRPr="00B5784B" w:rsidRDefault="0036572F" w:rsidP="00B5784B">
      <w:pPr>
        <w:pStyle w:val="ListParagraph"/>
        <w:numPr>
          <w:ilvl w:val="0"/>
          <w:numId w:val="25"/>
        </w:numPr>
      </w:pPr>
      <w:r w:rsidRPr="00B5784B">
        <w:t>Member does not have symptoms associated with type 1 diabetes (e.g., increased urination, excessive thirst, weight loss)</w:t>
      </w:r>
    </w:p>
    <w:p w14:paraId="319C3955" w14:textId="7D00B474" w:rsidR="0036572F" w:rsidRPr="00B5784B" w:rsidRDefault="0036572F" w:rsidP="00B5784B">
      <w:pPr>
        <w:pStyle w:val="ListParagraph"/>
        <w:numPr>
          <w:ilvl w:val="0"/>
          <w:numId w:val="25"/>
        </w:numPr>
      </w:pPr>
      <w:r w:rsidRPr="00B5784B">
        <w:t>Member will not exceed a one-time 14-day treatment course consisting of the following dosing schedule:</w:t>
      </w:r>
    </w:p>
    <w:p w14:paraId="51503337" w14:textId="544006BE" w:rsidR="0036572F" w:rsidRPr="00B5784B" w:rsidRDefault="0036572F" w:rsidP="00BD4DC8">
      <w:pPr>
        <w:pStyle w:val="ListParagraph"/>
        <w:numPr>
          <w:ilvl w:val="1"/>
          <w:numId w:val="28"/>
        </w:numPr>
      </w:pPr>
      <w:r w:rsidRPr="00B5784B">
        <w:t>Day 1: 65 mcg/m</w:t>
      </w:r>
      <w:r w:rsidRPr="00BD4DC8">
        <w:rPr>
          <w:vertAlign w:val="superscript"/>
        </w:rPr>
        <w:t>2</w:t>
      </w:r>
    </w:p>
    <w:p w14:paraId="0CC9ADCF" w14:textId="374F7D7E" w:rsidR="0036572F" w:rsidRPr="00B5784B" w:rsidRDefault="0036572F" w:rsidP="00BD4DC8">
      <w:pPr>
        <w:pStyle w:val="ListParagraph"/>
        <w:numPr>
          <w:ilvl w:val="1"/>
          <w:numId w:val="28"/>
        </w:numPr>
      </w:pPr>
      <w:r w:rsidRPr="00B5784B">
        <w:t>Day 2: 125 mcg/m</w:t>
      </w:r>
      <w:r w:rsidRPr="00BD4DC8">
        <w:rPr>
          <w:vertAlign w:val="superscript"/>
        </w:rPr>
        <w:t>2</w:t>
      </w:r>
    </w:p>
    <w:p w14:paraId="301D9619" w14:textId="7F8E15C6" w:rsidR="0036572F" w:rsidRPr="00B5784B" w:rsidRDefault="0036572F" w:rsidP="00BD4DC8">
      <w:pPr>
        <w:pStyle w:val="ListParagraph"/>
        <w:numPr>
          <w:ilvl w:val="1"/>
          <w:numId w:val="28"/>
        </w:numPr>
      </w:pPr>
      <w:r w:rsidRPr="00B5784B">
        <w:t>Day 3: 250 mcg/m</w:t>
      </w:r>
      <w:r w:rsidRPr="00127143">
        <w:rPr>
          <w:vertAlign w:val="superscript"/>
        </w:rPr>
        <w:t>2</w:t>
      </w:r>
    </w:p>
    <w:p w14:paraId="7A1403E3" w14:textId="08E64651" w:rsidR="0036572F" w:rsidRPr="00B5784B" w:rsidRDefault="0036572F" w:rsidP="00BD4DC8">
      <w:pPr>
        <w:pStyle w:val="ListParagraph"/>
        <w:numPr>
          <w:ilvl w:val="1"/>
          <w:numId w:val="28"/>
        </w:numPr>
      </w:pPr>
      <w:r w:rsidRPr="00B5784B">
        <w:t>Day 4: 500 mcg/m</w:t>
      </w:r>
      <w:r w:rsidRPr="00127143">
        <w:rPr>
          <w:vertAlign w:val="superscript"/>
        </w:rPr>
        <w:t>2</w:t>
      </w:r>
    </w:p>
    <w:p w14:paraId="6CE60E41" w14:textId="05244ECC" w:rsidR="0036572F" w:rsidRPr="00B5784B" w:rsidRDefault="0036572F" w:rsidP="002268BC">
      <w:pPr>
        <w:pStyle w:val="ListParagraph"/>
        <w:numPr>
          <w:ilvl w:val="1"/>
          <w:numId w:val="28"/>
        </w:numPr>
        <w:spacing w:after="0"/>
      </w:pPr>
      <w:r w:rsidRPr="00B5784B">
        <w:t>Days 5 through 14: 1,030 mcg/m</w:t>
      </w:r>
      <w:r w:rsidRPr="00127143">
        <w:rPr>
          <w:vertAlign w:val="superscript"/>
        </w:rPr>
        <w:t>2</w:t>
      </w:r>
    </w:p>
    <w:p w14:paraId="20DDF888" w14:textId="3E34C128" w:rsidR="0009466B" w:rsidRDefault="00FF66BF" w:rsidP="00FF66BF">
      <w:pPr>
        <w:pStyle w:val="Heading2"/>
      </w:pPr>
      <w:r w:rsidRPr="008D1B34">
        <w:t>References</w:t>
      </w:r>
    </w:p>
    <w:p w14:paraId="085E134A" w14:textId="31CB5998" w:rsidR="001345AE" w:rsidRPr="001345AE" w:rsidRDefault="001345AE" w:rsidP="001345AE">
      <w:pPr>
        <w:pStyle w:val="ReferenceOrdered"/>
        <w:rPr>
          <w:lang w:val="en-IN"/>
        </w:rPr>
      </w:pPr>
      <w:r w:rsidRPr="001345AE">
        <w:t xml:space="preserve">Tzield [package insert]. Red Bank, NJ: </w:t>
      </w:r>
      <w:proofErr w:type="spellStart"/>
      <w:r w:rsidRPr="001345AE">
        <w:t>Provention</w:t>
      </w:r>
      <w:proofErr w:type="spellEnd"/>
      <w:r w:rsidRPr="001345AE">
        <w:t xml:space="preserve"> Bio, Inc.; December 2023.</w:t>
      </w:r>
    </w:p>
    <w:p w14:paraId="1C16BDA6" w14:textId="6138F887" w:rsidR="001345AE" w:rsidRPr="00043AD6" w:rsidRDefault="001345AE" w:rsidP="001345AE">
      <w:pPr>
        <w:pStyle w:val="ReferenceOrdered"/>
        <w:rPr>
          <w:lang w:val="sv-SE"/>
        </w:rPr>
      </w:pPr>
      <w:r w:rsidRPr="00043AD6">
        <w:rPr>
          <w:lang w:val="sv-SE"/>
        </w:rPr>
        <w:lastRenderedPageBreak/>
        <w:t xml:space="preserve">Herold KC, Bundy BN, Long SA, et al. </w:t>
      </w:r>
      <w:r w:rsidRPr="001345AE">
        <w:t xml:space="preserve">An Anti-CD3 Antibody, Teplizumab, in Relatives at Risk for Type 1 Diabetes. </w:t>
      </w:r>
      <w:r w:rsidRPr="00043AD6">
        <w:rPr>
          <w:lang w:val="sv-SE"/>
        </w:rPr>
        <w:t>N Engl J Med 2019; 381:603-613. https://www.nejm.org/doi/full/10.1056/nejmoa1902226.</w:t>
      </w:r>
    </w:p>
    <w:p w14:paraId="6113E4A3" w14:textId="5EAD503A" w:rsidR="0009466B" w:rsidRPr="00F257BA" w:rsidRDefault="001345AE" w:rsidP="008A1781">
      <w:pPr>
        <w:pStyle w:val="ReferenceOrdered"/>
        <w:rPr>
          <w:lang w:val="en-IN"/>
        </w:rPr>
      </w:pPr>
      <w:r w:rsidRPr="001345AE">
        <w:t>American Diabetes Association Professional Practice Committee; 2. Diagnosis and Classification of Diabetes: </w:t>
      </w:r>
      <w:r w:rsidRPr="001345AE">
        <w:rPr>
          <w:i/>
          <w:iCs/>
        </w:rPr>
        <w:t>Standards of Care in Diabetes—2024</w:t>
      </w:r>
      <w:r w:rsidRPr="001345AE">
        <w:t>. </w:t>
      </w:r>
      <w:r w:rsidRPr="001345AE">
        <w:rPr>
          <w:i/>
          <w:iCs/>
        </w:rPr>
        <w:t>Diabetes Care</w:t>
      </w:r>
      <w:r w:rsidRPr="001345AE">
        <w:t> 1 January 2024; 47 (Supplement_1): S20–S42.</w:t>
      </w:r>
    </w:p>
    <w:sectPr w:rsidR="0009466B" w:rsidRPr="00F257BA" w:rsidSect="008A1781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50330" w14:textId="77777777" w:rsidR="00C8355A" w:rsidRDefault="00C8355A">
      <w:r>
        <w:separator/>
      </w:r>
    </w:p>
  </w:endnote>
  <w:endnote w:type="continuationSeparator" w:id="0">
    <w:p w14:paraId="64BC1E52" w14:textId="77777777" w:rsidR="00C8355A" w:rsidRDefault="00C8355A">
      <w:r>
        <w:continuationSeparator/>
      </w:r>
    </w:p>
  </w:endnote>
  <w:endnote w:type="continuationNotice" w:id="1">
    <w:p w14:paraId="0B496C0B" w14:textId="77777777" w:rsidR="00C8355A" w:rsidRDefault="00C835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6F076" w14:textId="77777777" w:rsidR="006B6312" w:rsidRDefault="006B63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D7458E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257BA" w:rsidRPr="00F257BA">
      <w:rPr>
        <w:rFonts w:cs="Arial"/>
        <w:noProof/>
        <w:sz w:val="16"/>
        <w:szCs w:val="16"/>
      </w:rPr>
      <w:t>Tzield</w:t>
    </w:r>
    <w:r w:rsidR="00F257BA">
      <w:rPr>
        <w:rFonts w:cs="Arial"/>
        <w:noProof/>
        <w:snapToGrid w:val="0"/>
        <w:color w:val="000000"/>
        <w:sz w:val="16"/>
        <w:szCs w:val="16"/>
      </w:rPr>
      <w:t xml:space="preserve"> SGM 5678-A</w:t>
    </w:r>
    <w:r w:rsidR="00F257BA" w:rsidRPr="00F257BA">
      <w:rPr>
        <w:rFonts w:cs="Arial"/>
        <w:noProof/>
        <w:sz w:val="16"/>
        <w:szCs w:val="16"/>
      </w:rPr>
      <w:t xml:space="preserve"> P2024</w:t>
    </w:r>
    <w:r w:rsidR="00F257BA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D8E653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525FE01" w:rsidR="00F75C81" w:rsidRPr="008A1781" w:rsidRDefault="00C36B72" w:rsidP="008A178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36642E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257BA" w:rsidRPr="00F257BA">
      <w:rPr>
        <w:rFonts w:cs="Arial"/>
        <w:noProof/>
        <w:sz w:val="16"/>
        <w:szCs w:val="16"/>
      </w:rPr>
      <w:t>Tzield</w:t>
    </w:r>
    <w:r w:rsidR="00F257BA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F257BA" w:rsidRPr="00F257BA">
      <w:rPr>
        <w:rFonts w:cs="Arial"/>
        <w:noProof/>
        <w:sz w:val="16"/>
        <w:szCs w:val="16"/>
      </w:rPr>
      <w:t xml:space="preserve"> </w:t>
    </w:r>
    <w:r w:rsidR="00F257BA">
      <w:rPr>
        <w:rFonts w:cs="Arial"/>
        <w:noProof/>
        <w:snapToGrid w:val="0"/>
        <w:color w:val="000000"/>
        <w:sz w:val="16"/>
        <w:szCs w:val="16"/>
      </w:rPr>
      <w:t xml:space="preserve">5678-A </w:t>
    </w:r>
    <w:r w:rsidR="00F257BA" w:rsidRPr="00F257BA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532393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1888EF8" w:rsidR="00ED04EC" w:rsidRPr="00F50D98" w:rsidRDefault="00F50D98" w:rsidP="009146E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09EBA" w14:textId="77777777" w:rsidR="00C8355A" w:rsidRDefault="00C8355A">
      <w:r>
        <w:separator/>
      </w:r>
    </w:p>
  </w:footnote>
  <w:footnote w:type="continuationSeparator" w:id="0">
    <w:p w14:paraId="41D34205" w14:textId="77777777" w:rsidR="00C8355A" w:rsidRDefault="00C8355A">
      <w:r>
        <w:continuationSeparator/>
      </w:r>
    </w:p>
  </w:footnote>
  <w:footnote w:type="continuationNotice" w:id="1">
    <w:p w14:paraId="5A764DE8" w14:textId="77777777" w:rsidR="00C8355A" w:rsidRDefault="00C835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6E41D" w14:textId="77777777" w:rsidR="006B6312" w:rsidRDefault="006B63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B6312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B6312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B6312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B6312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86F7507" w:rsidR="00ED04EC" w:rsidRPr="006B6312" w:rsidRDefault="0036572F" w:rsidP="00ED04EC">
          <w:pPr>
            <w:pStyle w:val="Header"/>
            <w:rPr>
              <w:rFonts w:cs="Arial"/>
              <w:sz w:val="16"/>
              <w:szCs w:val="16"/>
            </w:rPr>
          </w:pPr>
          <w:r w:rsidRPr="006B6312">
            <w:rPr>
              <w:rFonts w:cs="Arial"/>
              <w:sz w:val="16"/>
              <w:szCs w:val="16"/>
            </w:rPr>
            <w:t xml:space="preserve">5678-A 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237E" w14:textId="77777777" w:rsidR="006B6312" w:rsidRDefault="006B6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B3021F"/>
    <w:multiLevelType w:val="multilevel"/>
    <w:tmpl w:val="A32AF2EA"/>
    <w:lvl w:ilvl="0">
      <w:start w:val="1"/>
      <w:numFmt w:val="bullet"/>
      <w:lvlText w:val=""/>
      <w:lvlJc w:val="left"/>
      <w:pPr>
        <w:ind w:left="723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3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2F9B1257"/>
    <w:multiLevelType w:val="hybridMultilevel"/>
    <w:tmpl w:val="86D2B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F604F1"/>
    <w:multiLevelType w:val="multilevel"/>
    <w:tmpl w:val="CA2C7AB0"/>
    <w:lvl w:ilvl="0">
      <w:start w:val="1"/>
      <w:numFmt w:val="bullet"/>
      <w:lvlText w:val=""/>
      <w:lvlJc w:val="left"/>
      <w:pPr>
        <w:ind w:left="723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3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A4911"/>
    <w:multiLevelType w:val="hybridMultilevel"/>
    <w:tmpl w:val="B6546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11360"/>
    <w:multiLevelType w:val="hybridMultilevel"/>
    <w:tmpl w:val="5E4290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6D0F1F"/>
    <w:multiLevelType w:val="hybridMultilevel"/>
    <w:tmpl w:val="4DCCE5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922AD6"/>
    <w:multiLevelType w:val="multilevel"/>
    <w:tmpl w:val="A76EC1EA"/>
    <w:lvl w:ilvl="0">
      <w:start w:val="1"/>
      <w:numFmt w:val="bullet"/>
      <w:lvlText w:val=""/>
      <w:lvlJc w:val="left"/>
      <w:pPr>
        <w:ind w:left="723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3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3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5" w15:restartNumberingAfterBreak="0">
    <w:nsid w:val="71F7573B"/>
    <w:multiLevelType w:val="hybridMultilevel"/>
    <w:tmpl w:val="14DA6C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363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083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2"/>
  </w:num>
  <w:num w:numId="19" w16cid:durableId="214585573">
    <w:abstractNumId w:val="14"/>
  </w:num>
  <w:num w:numId="20" w16cid:durableId="1066490929">
    <w:abstractNumId w:val="27"/>
  </w:num>
  <w:num w:numId="21" w16cid:durableId="793862332">
    <w:abstractNumId w:val="16"/>
  </w:num>
  <w:num w:numId="22" w16cid:durableId="2107843224">
    <w:abstractNumId w:val="24"/>
  </w:num>
  <w:num w:numId="23" w16cid:durableId="487984477">
    <w:abstractNumId w:val="13"/>
  </w:num>
  <w:num w:numId="24" w16cid:durableId="1459101735">
    <w:abstractNumId w:val="15"/>
  </w:num>
  <w:num w:numId="25" w16cid:durableId="85461804">
    <w:abstractNumId w:val="18"/>
  </w:num>
  <w:num w:numId="26" w16cid:durableId="1299412422">
    <w:abstractNumId w:val="25"/>
  </w:num>
  <w:num w:numId="27" w16cid:durableId="104888038">
    <w:abstractNumId w:val="19"/>
  </w:num>
  <w:num w:numId="28" w16cid:durableId="976447442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3AD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66B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43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5AE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5D7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1D44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8BC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7FF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72F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433E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312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47FE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1781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1DC1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6ED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3A8F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992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4E79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84B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187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176E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DC8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355A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6245"/>
    <w:rsid w:val="00F06E19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7BA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BFF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5F65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7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2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5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2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D0F9D-6546-4A3D-84A8-0177E7623490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484</Words>
  <Characters>2633</Characters>
  <Application>Microsoft Office Word</Application>
  <DocSecurity>0</DocSecurity>
  <Lines>62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 PrimaryTemplate</dc:title>
  <dc:subject/>
  <dc:creator>CVS Caremark</dc:creator>
  <cp:keywords/>
  <cp:lastModifiedBy>Clark, Shannon I</cp:lastModifiedBy>
  <cp:revision>4</cp:revision>
  <cp:lastPrinted>2018-01-09T05:01:00Z</cp:lastPrinted>
  <dcterms:created xsi:type="dcterms:W3CDTF">2024-12-31T04:15:00Z</dcterms:created>
  <dcterms:modified xsi:type="dcterms:W3CDTF">2024-12-31T04:16:00Z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1095000</vt:r8>
  </property>
</Properties>
</file>